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La littérature enfantine</w:t>
      </w:r>
    </w:p>
    <w:p>
      <w:pPr>
        <w:pStyle w:val="Normal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pour aborder</w:t>
      </w:r>
    </w:p>
    <w:p>
      <w:pPr>
        <w:pStyle w:val="Normal"/>
        <w:jc w:val="center"/>
        <w:rPr>
          <w:rFonts w:ascii="Arial" w:hAnsi="Arial" w:cs="Arial"/>
          <w:b/>
          <w:b/>
          <w:color w:val="00B050"/>
          <w:sz w:val="44"/>
          <w:szCs w:val="44"/>
        </w:rPr>
      </w:pPr>
      <w:r>
        <w:rPr>
          <w:rFonts w:cs="Arial" w:ascii="Arial" w:hAnsi="Arial"/>
          <w:color w:val="00B050"/>
          <w:sz w:val="44"/>
          <w:szCs w:val="44"/>
        </w:rPr>
        <w:t xml:space="preserve">le concept de </w:t>
      </w:r>
      <w:r>
        <w:rPr>
          <w:rFonts w:cs="Arial" w:ascii="Arial" w:hAnsi="Arial"/>
          <w:b/>
          <w:color w:val="00B050"/>
          <w:sz w:val="44"/>
          <w:szCs w:val="44"/>
        </w:rPr>
        <w:t>Biodiversité</w:t>
      </w:r>
    </w:p>
    <w:p>
      <w:pPr>
        <w:pStyle w:val="Normal"/>
        <w:jc w:val="center"/>
        <w:rPr>
          <w:rFonts w:ascii="Arial" w:hAnsi="Arial" w:cs="Arial"/>
          <w:sz w:val="44"/>
          <w:szCs w:val="44"/>
        </w:rPr>
      </w:pPr>
      <w:r>
        <w:rPr>
          <w:rFonts w:cs="Arial" w:ascii="Arial" w:hAnsi="Arial"/>
          <w:sz w:val="44"/>
          <w:szCs w:val="44"/>
        </w:rPr>
        <w:t>Trois albums « </w:t>
      </w:r>
      <w:r>
        <w:rPr>
          <w:rFonts w:cs="Arial" w:ascii="Arial" w:hAnsi="Arial"/>
          <w:i/>
          <w:sz w:val="44"/>
          <w:szCs w:val="44"/>
        </w:rPr>
        <w:t>phare</w:t>
      </w:r>
      <w:r>
        <w:rPr>
          <w:rFonts w:cs="Arial" w:ascii="Arial" w:hAnsi="Arial"/>
          <w:sz w:val="44"/>
          <w:szCs w:val="44"/>
        </w:rPr>
        <w:t> » pour la classe de CM2 en 2019/2020</w:t>
      </w:r>
    </w:p>
    <w:tbl>
      <w:tblPr>
        <w:tblStyle w:val="Grilledutableau"/>
        <w:tblW w:w="10432" w:type="dxa"/>
        <w:jc w:val="left"/>
        <w:tblInd w:w="24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67"/>
        <w:gridCol w:w="5246"/>
        <w:gridCol w:w="2919"/>
      </w:tblGrid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drawing>
                <wp:inline distT="0" distB="0" distL="0" distR="0">
                  <wp:extent cx="1283970" cy="1283970"/>
                  <wp:effectExtent l="0" t="0" r="0" b="0"/>
                  <wp:docPr id="1" name="Image 4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4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3970" cy="1283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AU SECOURS DES ZULUS-PAPOUS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Thierry Dedieu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Seuil Jeunesse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sz w:val="22"/>
              </w:rPr>
            </w:pPr>
            <w:r>
              <w:rPr>
                <w:rFonts w:cs="Arial" w:ascii="Arial" w:hAnsi="Arial"/>
                <w:sz w:val="24"/>
                <w:szCs w:val="24"/>
              </w:rPr>
              <w:t>Janvier 2019</w:t>
            </w:r>
          </w:p>
        </w:tc>
        <w:tc>
          <w:tcPr>
            <w:tcW w:w="29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  <w:t>De la prise de conscience de l’action de l’homme sur la disparition des espèces, mais aussi de son intervention bénéfique pour maintenir la Biodiversité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sz w:val="22"/>
              </w:rPr>
            </w:pPr>
            <w:r>
              <w:rPr>
                <w:sz w:val="20"/>
              </w:rPr>
              <w:drawing>
                <wp:inline distT="0" distB="0" distL="0" distR="0">
                  <wp:extent cx="1204595" cy="1204595"/>
                  <wp:effectExtent l="0" t="0" r="0" b="0"/>
                  <wp:docPr id="2" name="Image 3" descr="La Leç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3" descr="La Leç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1204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LA LECON</w:t>
            </w:r>
          </w:p>
          <w:p>
            <w:pPr>
              <w:pStyle w:val="Normal"/>
              <w:spacing w:lineRule="auto" w:line="480" w:before="0" w:after="0"/>
              <w:jc w:val="center"/>
              <w:rPr/>
            </w:pPr>
            <w:hyperlink r:id="rId4">
              <w:r>
                <w:rPr>
                  <w:rStyle w:val="LienInternet"/>
                  <w:rFonts w:cs="Arial" w:ascii="Arial" w:hAnsi="Arial"/>
                  <w:b/>
                  <w:color w:val="00000A"/>
                  <w:sz w:val="32"/>
                  <w:szCs w:val="32"/>
                  <w:u w:val="none"/>
                </w:rPr>
                <w:t>Michaël Escoffier</w:t>
              </w:r>
            </w:hyperlink>
          </w:p>
          <w:p>
            <w:pPr>
              <w:pStyle w:val="Normal"/>
              <w:spacing w:lineRule="auto" w:line="480" w:before="0" w:after="0"/>
              <w:jc w:val="center"/>
              <w:rPr/>
            </w:pPr>
            <w:hyperlink r:id="rId5">
              <w:r>
                <w:rPr>
                  <w:rStyle w:val="LienInternet"/>
                  <w:rFonts w:cs="Arial" w:ascii="Arial" w:hAnsi="Arial"/>
                  <w:b/>
                  <w:color w:val="00000A"/>
                  <w:sz w:val="32"/>
                  <w:szCs w:val="32"/>
                  <w:u w:val="none"/>
                </w:rPr>
                <w:t xml:space="preserve">Kris Di Giacomo </w:t>
              </w:r>
            </w:hyperlink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Frimousse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sz w:val="22"/>
              </w:rPr>
            </w:pPr>
            <w:r>
              <w:rPr>
                <w:rFonts w:cs="Arial" w:ascii="Arial" w:hAnsi="Arial"/>
                <w:sz w:val="24"/>
                <w:szCs w:val="24"/>
              </w:rPr>
              <w:t>Janvier 2017</w:t>
            </w:r>
          </w:p>
        </w:tc>
        <w:tc>
          <w:tcPr>
            <w:tcW w:w="29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  <w:t>De la réflexion à long terme sur l’équilibre entre les espèces y compris l’homme et le rapport de ce dernier aux autres espèces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/>
              <w:drawing>
                <wp:inline distT="0" distB="0" distL="0" distR="0">
                  <wp:extent cx="974725" cy="1300480"/>
                  <wp:effectExtent l="0" t="0" r="0" b="0"/>
                  <wp:docPr id="3" name="Image 5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5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2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b/>
                <w:b/>
                <w:sz w:val="32"/>
                <w:szCs w:val="32"/>
              </w:rPr>
            </w:pPr>
            <w:r>
              <w:rPr>
                <w:rFonts w:cs="Arial" w:ascii="Arial" w:hAnsi="Arial"/>
                <w:b/>
                <w:sz w:val="32"/>
                <w:szCs w:val="32"/>
              </w:rPr>
              <w:t>LE MYSTERE DE LA GRANDE DUNE</w:t>
            </w:r>
          </w:p>
          <w:p>
            <w:pPr>
              <w:pStyle w:val="Normal"/>
              <w:spacing w:lineRule="auto" w:line="480" w:before="0" w:after="0"/>
              <w:jc w:val="center"/>
              <w:rPr/>
            </w:pPr>
            <w:hyperlink r:id="rId7">
              <w:r>
                <w:rPr>
                  <w:rStyle w:val="LienInternet"/>
                  <w:rFonts w:cs="Arial" w:ascii="Arial" w:hAnsi="Arial"/>
                  <w:b/>
                  <w:color w:val="00000A"/>
                  <w:sz w:val="32"/>
                  <w:szCs w:val="32"/>
                  <w:u w:val="none"/>
                </w:rPr>
                <w:t>Max Ducos</w:t>
              </w:r>
            </w:hyperlink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000A"/>
                <w:sz w:val="24"/>
                <w:szCs w:val="24"/>
              </w:rPr>
              <w:t>Sarbacanne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24"/>
                <w:szCs w:val="24"/>
              </w:rPr>
              <w:t>Mars 2014</w:t>
            </w:r>
          </w:p>
        </w:tc>
        <w:tc>
          <w:tcPr>
            <w:tcW w:w="29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b/>
                <w:b/>
                <w:color w:val="00B050"/>
                <w:sz w:val="24"/>
                <w:szCs w:val="24"/>
              </w:rPr>
            </w:pPr>
            <w:r>
              <w:rPr>
                <w:rFonts w:cs="Arial" w:ascii="Arial" w:hAnsi="Arial"/>
                <w:b/>
                <w:color w:val="00B050"/>
                <w:sz w:val="24"/>
                <w:szCs w:val="24"/>
              </w:rPr>
              <w:t>De l’espoir dans l’action humaine et dans l’entraide pour veiller au maintien de la Biodiversité sur Terre</w:t>
            </w:r>
          </w:p>
        </w:tc>
      </w:tr>
      <w:tr>
        <w:trPr/>
        <w:tc>
          <w:tcPr>
            <w:tcW w:w="2267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Cycles d’exploitation</w:t>
            </w:r>
          </w:p>
        </w:tc>
        <w:tc>
          <w:tcPr>
            <w:tcW w:w="5246" w:type="dxa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Cycle 3 (et Cycle 2 pour l’échange)</w:t>
            </w:r>
          </w:p>
          <w:p>
            <w:pPr>
              <w:pStyle w:val="Normal"/>
              <w:spacing w:lineRule="auto" w:line="480" w:before="0" w:after="0"/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cs="Arial" w:ascii="Arial" w:hAnsi="Arial"/>
                <w:sz w:val="32"/>
                <w:szCs w:val="32"/>
              </w:rPr>
              <w:t>CM2 (et CP – CE2))</w:t>
            </w:r>
          </w:p>
        </w:tc>
        <w:tc>
          <w:tcPr>
            <w:tcW w:w="291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76" w:before="0" w:after="0"/>
              <w:rPr>
                <w:rFonts w:ascii="Arial" w:hAnsi="Arial" w:cs="Arial"/>
                <w:sz w:val="20"/>
                <w:szCs w:val="32"/>
              </w:rPr>
            </w:pPr>
            <w:r>
              <w:rPr>
                <w:rFonts w:cs="Arial" w:ascii="Arial" w:hAnsi="Arial"/>
                <w:sz w:val="20"/>
                <w:szCs w:val="32"/>
              </w:rPr>
            </w:r>
          </w:p>
        </w:tc>
      </w:tr>
    </w:tbl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</w:rPr>
        <w:t xml:space="preserve">Ce projet est destiné à favoriser </w:t>
      </w:r>
      <w:r>
        <w:rPr>
          <w:rFonts w:cs="Arial" w:ascii="Arial" w:hAnsi="Arial"/>
          <w:b/>
          <w:sz w:val="28"/>
          <w:szCs w:val="28"/>
        </w:rPr>
        <w:t>l’interr</w:t>
      </w:r>
      <w:r>
        <w:rPr>
          <w:rFonts w:cs="Arial" w:ascii="Arial" w:hAnsi="Arial"/>
          <w:b/>
          <w:sz w:val="28"/>
          <w:szCs w:val="28"/>
        </w:rPr>
        <w:t>e</w:t>
      </w:r>
      <w:r>
        <w:rPr>
          <w:rFonts w:cs="Arial" w:ascii="Arial" w:hAnsi="Arial"/>
          <w:b/>
          <w:sz w:val="28"/>
          <w:szCs w:val="28"/>
        </w:rPr>
        <w:t>lation oral/écrit</w:t>
      </w:r>
      <w:r>
        <w:rPr>
          <w:rFonts w:cs="Arial" w:ascii="Arial" w:hAnsi="Arial"/>
          <w:sz w:val="28"/>
          <w:szCs w:val="28"/>
        </w:rPr>
        <w:t xml:space="preserve"> autour notamment du </w:t>
      </w:r>
      <w:r>
        <w:rPr>
          <w:rFonts w:cs="Arial" w:ascii="Arial" w:hAnsi="Arial"/>
          <w:b/>
          <w:sz w:val="28"/>
          <w:szCs w:val="28"/>
        </w:rPr>
        <w:t>thème fédérateur de l’année : la Biodiversité</w:t>
      </w:r>
      <w:r>
        <w:rPr>
          <w:rFonts w:cs="Arial" w:ascii="Arial" w:hAnsi="Arial"/>
          <w:sz w:val="28"/>
          <w:szCs w:val="28"/>
        </w:rPr>
        <w:t>.</w:t>
      </w:r>
    </w:p>
    <w:p>
      <w:pPr>
        <w:pStyle w:val="Normal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Lecture, production écrite et oralisation des textes, avec un </w:t>
      </w:r>
      <w:r>
        <w:rPr>
          <w:rFonts w:cs="Arial" w:ascii="Arial" w:hAnsi="Arial"/>
          <w:b/>
          <w:sz w:val="28"/>
          <w:szCs w:val="28"/>
        </w:rPr>
        <w:t>fort accent porté sur les compétences orales.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Le travail des élèves sera valorisé par la </w:t>
      </w:r>
      <w:r>
        <w:rPr>
          <w:rFonts w:cs="Arial" w:ascii="Arial" w:hAnsi="Arial"/>
          <w:b/>
          <w:sz w:val="28"/>
          <w:szCs w:val="28"/>
        </w:rPr>
        <w:t>réalisation d’une vidéo</w:t>
      </w:r>
      <w:r>
        <w:rPr>
          <w:rFonts w:cs="Arial" w:ascii="Arial" w:hAnsi="Arial"/>
          <w:sz w:val="28"/>
          <w:szCs w:val="28"/>
        </w:rPr>
        <w:t xml:space="preserve"> des différentes activités menées et notamment des échanges entre élèves des différentes classes (CP et CM2, CE2 et CM2, CM2 et autre classe de CM).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Ce travail, conçu et impulsé par la conseillère Pédagogique de la Circonscription de Poitiers Ouest, sera mené avec sa participation sur différents temps de l’année.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En outre, </w:t>
      </w:r>
      <w:r>
        <w:rPr>
          <w:rFonts w:cs="Arial" w:ascii="Arial" w:hAnsi="Arial"/>
          <w:b/>
          <w:sz w:val="28"/>
          <w:szCs w:val="28"/>
        </w:rPr>
        <w:t>une soirée avec les parents</w:t>
      </w:r>
      <w:r>
        <w:rPr>
          <w:rFonts w:cs="Arial" w:ascii="Arial" w:hAnsi="Arial"/>
          <w:sz w:val="28"/>
          <w:szCs w:val="28"/>
        </w:rPr>
        <w:t xml:space="preserve"> sera organisée en dernière période de l’année pour leur permettre de voir leurs enfants au cœur des productions de classe (vidéos projetées).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jc w:val="center"/>
        <w:rPr>
          <w:rFonts w:ascii="Arial" w:hAnsi="Arial" w:cs="Arial"/>
          <w:sz w:val="44"/>
          <w:szCs w:val="44"/>
          <w:u w:val="single"/>
        </w:rPr>
      </w:pPr>
      <w:r>
        <w:rPr>
          <w:rFonts w:cs="Arial" w:ascii="Arial" w:hAnsi="Arial"/>
          <w:sz w:val="44"/>
          <w:szCs w:val="44"/>
          <w:u w:val="single"/>
        </w:rPr>
        <w:t>Déroulement :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Etape 1</w:t>
      </w:r>
      <w:r>
        <w:rPr>
          <w:rFonts w:cs="Arial" w:ascii="Arial" w:hAnsi="Arial"/>
          <w:sz w:val="28"/>
          <w:szCs w:val="28"/>
        </w:rPr>
        <w:t> : présentation des albums par la Conseillère Pédagogique en novembre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Etape 2</w:t>
      </w:r>
      <w:r>
        <w:rPr>
          <w:rFonts w:cs="Arial" w:ascii="Arial" w:hAnsi="Arial"/>
          <w:sz w:val="28"/>
          <w:szCs w:val="28"/>
        </w:rPr>
        <w:t> : lecture des albums par les élèves en classe (sur le ¼ d’heure de lecture) et premiers échanges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Etape 3</w:t>
      </w:r>
      <w:r>
        <w:rPr>
          <w:rFonts w:cs="Arial" w:ascii="Arial" w:hAnsi="Arial"/>
          <w:sz w:val="28"/>
          <w:szCs w:val="28"/>
        </w:rPr>
        <w:t> : productions écrites courtes  autour des albums, révisions et écrits définitifs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Etape 4</w:t>
      </w:r>
      <w:r>
        <w:rPr>
          <w:rFonts w:cs="Arial" w:ascii="Arial" w:hAnsi="Arial"/>
          <w:sz w:val="28"/>
          <w:szCs w:val="28"/>
        </w:rPr>
        <w:t> : oralisation des productions</w:t>
      </w:r>
    </w:p>
    <w:p>
      <w:pPr>
        <w:pStyle w:val="Normal"/>
        <w:jc w:val="both"/>
        <w:rPr/>
      </w:pPr>
      <w:r>
        <w:rPr>
          <w:rFonts w:cs="Arial" w:ascii="Arial" w:hAnsi="Arial"/>
          <w:sz w:val="28"/>
          <w:szCs w:val="28"/>
          <w:u w:val="single"/>
        </w:rPr>
        <w:t>Etape 5</w:t>
      </w:r>
      <w:r>
        <w:rPr>
          <w:rFonts w:cs="Arial" w:ascii="Arial" w:hAnsi="Arial"/>
          <w:sz w:val="28"/>
          <w:szCs w:val="28"/>
        </w:rPr>
        <w:t xml:space="preserve"> : </w:t>
      </w:r>
      <w:r>
        <w:rPr>
          <w:rFonts w:cs="Arial" w:ascii="Arial" w:hAnsi="Arial"/>
          <w:sz w:val="28"/>
          <w:szCs w:val="28"/>
        </w:rPr>
        <w:t>vidéo</w:t>
      </w:r>
      <w:r>
        <w:rPr>
          <w:rFonts w:cs="Arial" w:ascii="Arial" w:hAnsi="Arial"/>
          <w:sz w:val="28"/>
          <w:szCs w:val="28"/>
        </w:rPr>
        <w:t xml:space="preserve"> des élèves qui présentent leurs textes permettant d’exercer un regard critique sur leur oralisation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Etape 6</w:t>
      </w:r>
      <w:r>
        <w:rPr>
          <w:rFonts w:cs="Arial" w:ascii="Arial" w:hAnsi="Arial"/>
          <w:sz w:val="28"/>
          <w:szCs w:val="28"/>
        </w:rPr>
        <w:t> : préparation pour l’échange avec les classes de cycles 2 : lecture oralisée pour un des albums et débat à mettre à la portée des plus jeunes à partir de cette lecture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Etape 7</w:t>
      </w:r>
      <w:r>
        <w:rPr>
          <w:rFonts w:cs="Arial" w:ascii="Arial" w:hAnsi="Arial"/>
          <w:sz w:val="28"/>
          <w:szCs w:val="28"/>
        </w:rPr>
        <w:t> : échanges filmés dans les classes de cycle 2 album « </w:t>
      </w:r>
      <w:r>
        <w:rPr>
          <w:rFonts w:cs="Arial" w:ascii="Arial" w:hAnsi="Arial"/>
          <w:sz w:val="28"/>
          <w:szCs w:val="28"/>
          <w:u w:val="single"/>
        </w:rPr>
        <w:t>Au secours des Zulus-Papous</w:t>
      </w:r>
      <w:r>
        <w:rPr>
          <w:rFonts w:cs="Arial" w:ascii="Arial" w:hAnsi="Arial"/>
          <w:sz w:val="28"/>
          <w:szCs w:val="28"/>
        </w:rPr>
        <w:t> »</w:t>
      </w:r>
    </w:p>
    <w:p>
      <w:pPr>
        <w:pStyle w:val="Normal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  <w:u w:val="single"/>
        </w:rPr>
        <w:t>Tout au long de l’année</w:t>
      </w:r>
      <w:r>
        <w:rPr>
          <w:rFonts w:cs="Arial" w:ascii="Arial" w:hAnsi="Arial"/>
          <w:sz w:val="28"/>
          <w:szCs w:val="28"/>
        </w:rPr>
        <w:t> :</w:t>
      </w:r>
    </w:p>
    <w:p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Au sein de la classe, liens avec le travail mené en sciences sur la Biodiversité.</w:t>
      </w:r>
    </w:p>
    <w:p>
      <w:pPr>
        <w:pStyle w:val="ListParagraph"/>
        <w:numPr>
          <w:ilvl w:val="0"/>
          <w:numId w:val="2"/>
        </w:numPr>
        <w:rPr/>
      </w:pPr>
      <w:r>
        <w:rPr>
          <w:rFonts w:cs="Arial" w:ascii="Arial" w:hAnsi="Arial"/>
          <w:sz w:val="28"/>
          <w:szCs w:val="28"/>
        </w:rPr>
        <w:t>Échanges</w:t>
      </w:r>
      <w:r>
        <w:rPr>
          <w:rFonts w:cs="Arial" w:ascii="Arial" w:hAnsi="Arial"/>
          <w:sz w:val="28"/>
          <w:szCs w:val="28"/>
        </w:rPr>
        <w:t xml:space="preserve"> de réflexion entre classes à partir de la lecture des autres albums (« </w:t>
      </w:r>
      <w:r>
        <w:rPr>
          <w:rFonts w:cs="Arial" w:ascii="Arial" w:hAnsi="Arial"/>
          <w:sz w:val="28"/>
          <w:szCs w:val="28"/>
          <w:u w:val="single"/>
        </w:rPr>
        <w:t>La leçon</w:t>
      </w:r>
      <w:r>
        <w:rPr>
          <w:rFonts w:cs="Arial" w:ascii="Arial" w:hAnsi="Arial"/>
          <w:sz w:val="28"/>
          <w:szCs w:val="28"/>
        </w:rPr>
        <w:t> » avec classe de CE2 et « </w:t>
      </w:r>
      <w:r>
        <w:rPr>
          <w:rFonts w:cs="Arial" w:ascii="Arial" w:hAnsi="Arial"/>
          <w:sz w:val="28"/>
          <w:szCs w:val="28"/>
          <w:u w:val="single"/>
        </w:rPr>
        <w:t>Le mystère de la grande dune</w:t>
      </w:r>
      <w:r>
        <w:rPr>
          <w:rFonts w:cs="Arial" w:ascii="Arial" w:hAnsi="Arial"/>
          <w:sz w:val="28"/>
          <w:szCs w:val="28"/>
        </w:rPr>
        <w:t> » avec autre classe de CM2).</w:t>
      </w:r>
    </w:p>
    <w:tbl>
      <w:tblPr>
        <w:tblStyle w:val="Grilledutableau"/>
        <w:tblW w:w="10206" w:type="dxa"/>
        <w:jc w:val="left"/>
        <w:tblInd w:w="24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0"/>
        <w:gridCol w:w="4252"/>
        <w:gridCol w:w="4254"/>
      </w:tblGrid>
      <w:tr>
        <w:trPr/>
        <w:tc>
          <w:tcPr>
            <w:tcW w:w="1700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0"/>
              </w:rPr>
              <w:t>Compétences travaillées</w:t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Langage oral</w:t>
            </w:r>
          </w:p>
        </w:tc>
        <w:tc>
          <w:tcPr>
            <w:tcW w:w="4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Ecriture</w:t>
            </w:r>
          </w:p>
        </w:tc>
      </w:tr>
      <w:tr>
        <w:trPr/>
        <w:tc>
          <w:tcPr>
            <w:tcW w:w="170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Parler en prenant en compte son auditoire pour oraliser une œuvre de la littérature.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Mobilisation des ressources de la voix et du corps pour être entendu et compris (clarté de l’articulation, débit, rythme, volume de la voix, ton, accentuation, souffle ; communication non-verbale : regard, posture du corps, gestuelle, mimiques).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-Organisation et structuration du propos selon le genre de discours, l’argumentatif sera notamment largement développé ; mobilisation des formes, des tournures et du lexique appropriés.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-Techniques de mises en voix des textes littéraires.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Techniques de mémorisation des textes présentés.</w:t>
            </w:r>
          </w:p>
        </w:tc>
        <w:tc>
          <w:tcPr>
            <w:tcW w:w="4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Ecrire à la main de manière fluide et efficace.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Maîtriser les bases de l’écriture au clavier.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Recourir à l’écriture pour réfléchir et apprendre, pour s’approprier les textes lus.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Rédiger des écrits variés.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Prendre en compte les normes de l’écrit pour formuler, transcrire et réviser.</w:t>
            </w:r>
          </w:p>
        </w:tc>
      </w:tr>
      <w:tr>
        <w:trPr/>
        <w:tc>
          <w:tcPr>
            <w:tcW w:w="170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Lecture et compréhension de l’écrit</w:t>
            </w:r>
          </w:p>
        </w:tc>
        <w:tc>
          <w:tcPr>
            <w:tcW w:w="4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Culture littéraire et artistique</w:t>
            </w:r>
          </w:p>
        </w:tc>
      </w:tr>
      <w:tr>
        <w:trPr/>
        <w:tc>
          <w:tcPr>
            <w:tcW w:w="170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Comprendre un texte littéraire et se l’approprier.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Accéder à l’interprétation des textes.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Identifier les informations implicites.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S’engager dans une démarche progressive pour accéder au sens.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Lire avec fluidité en vue d’une lecture offerte à des plus jeunes (CP)</w:t>
            </w:r>
          </w:p>
        </w:tc>
        <w:tc>
          <w:tcPr>
            <w:tcW w:w="4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- Lire des œuvres de littérature de jeunesse en variant les genres et les formes littéraires pour :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* acquérir une culture commune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* donner du sens aux activités d’écriture et d’oral qui y sont liés.</w:t>
            </w:r>
          </w:p>
        </w:tc>
      </w:tr>
      <w:tr>
        <w:trPr/>
        <w:tc>
          <w:tcPr>
            <w:tcW w:w="170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  <w:b/>
                <w:b/>
                <w:sz w:val="20"/>
              </w:rPr>
            </w:pPr>
            <w:r>
              <w:rPr>
                <w:rFonts w:cs="Arial" w:ascii="Arial" w:hAnsi="Arial"/>
                <w:b/>
                <w:sz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EMC</w:t>
            </w:r>
          </w:p>
        </w:tc>
        <w:tc>
          <w:tcPr>
            <w:tcW w:w="42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Culture scientifique</w:t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Arial" w:hAnsi="Arial" w:cs="Arial"/>
                <w:b/>
                <w:b/>
                <w:i/>
                <w:i/>
                <w:sz w:val="22"/>
              </w:rPr>
            </w:pPr>
            <w:r>
              <w:rPr>
                <w:rFonts w:cs="Arial" w:ascii="Arial" w:hAnsi="Arial"/>
                <w:i/>
                <w:sz w:val="22"/>
              </w:rPr>
              <w:t>A l’occasion des discussions à visée philosophique accompagnant le travail précédent sur les albums choisis</w:t>
            </w:r>
            <w:r>
              <w:rPr>
                <w:rFonts w:cs="Arial" w:ascii="Arial" w:hAnsi="Arial"/>
                <w:b/>
                <w:i/>
                <w:sz w:val="22"/>
              </w:rPr>
              <w:t> :</w:t>
            </w:r>
          </w:p>
        </w:tc>
      </w:tr>
      <w:tr>
        <w:trPr/>
        <w:tc>
          <w:tcPr>
            <w:tcW w:w="1700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</w:r>
          </w:p>
        </w:tc>
        <w:tc>
          <w:tcPr>
            <w:tcW w:w="425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Développer le jugement.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Approche de l’argumentation.</w:t>
            </w:r>
          </w:p>
          <w:p>
            <w:pPr>
              <w:pStyle w:val="Normal"/>
              <w:spacing w:lineRule="auto" w:line="360" w:before="0" w:after="0"/>
              <w:jc w:val="both"/>
              <w:rPr>
                <w:rFonts w:ascii="Arial" w:hAnsi="Arial" w:cs="Arial"/>
                <w:sz w:val="22"/>
              </w:rPr>
            </w:pPr>
            <w:bookmarkStart w:id="0" w:name="_GoBack"/>
            <w:bookmarkEnd w:id="0"/>
            <w:r>
              <w:rPr>
                <w:rFonts w:cs="Arial" w:ascii="Arial" w:hAnsi="Arial"/>
                <w:sz w:val="22"/>
              </w:rPr>
              <w:t>Développer l’engagement : en partageant ses réflexions avec des plus jeunes.</w:t>
            </w:r>
          </w:p>
        </w:tc>
        <w:tc>
          <w:tcPr>
            <w:tcW w:w="4254" w:type="dxa"/>
            <w:tcBorders/>
            <w:shd w:fill="auto" w:val="clear"/>
            <w:tcMar>
              <w:left w:w="103" w:type="dxa"/>
            </w:tcMar>
          </w:tcPr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Identifier la nature des interactions entre les êtres vivants et leur importance dans le peuplement des milieux.</w:t>
            </w:r>
          </w:p>
          <w:p>
            <w:pPr>
              <w:pStyle w:val="ListParagraph"/>
              <w:numPr>
                <w:ilvl w:val="0"/>
                <w:numId w:val="1"/>
              </w:numPr>
              <w:spacing w:lineRule="auto" w:line="360" w:before="0" w:after="0"/>
              <w:contextualSpacing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cs="Arial" w:ascii="Arial" w:hAnsi="Arial"/>
                <w:sz w:val="22"/>
              </w:rPr>
              <w:t>Identifier quelques impacts humains dans un environnement.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2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91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b6682"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f4174b"/>
    <w:rPr>
      <w:rFonts w:ascii="Tahoma" w:hAnsi="Tahoma" w:cs="Tahoma"/>
      <w:color w:val="00000A"/>
      <w:sz w:val="16"/>
      <w:szCs w:val="16"/>
    </w:rPr>
  </w:style>
  <w:style w:type="character" w:styleId="LienInternet">
    <w:name w:val="Lien Internet"/>
    <w:basedOn w:val="DefaultParagraphFont"/>
    <w:uiPriority w:val="99"/>
    <w:semiHidden/>
    <w:unhideWhenUsed/>
    <w:rsid w:val="00b51201"/>
    <w:rPr>
      <w:color w:val="0000FF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Arial" w:hAnsi="Arial" w:eastAsia="Calibri" w:cs="Arial"/>
      <w:sz w:val="22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ascii="Arial" w:hAnsi="Arial" w:eastAsia="Calibri" w:cs="Arial"/>
      <w:sz w:val="28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f4174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55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cb6682"/>
    <w:pPr>
      <w:spacing w:after="0" w:line="240" w:lineRule="auto"/>
    </w:pPr>
    <w:rPr>
      <w:sz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fnac.com/Michael-Escoffier/ia743551" TargetMode="External"/><Relationship Id="rId5" Type="http://schemas.openxmlformats.org/officeDocument/2006/relationships/hyperlink" Target="https://www.fnac.com/ia602668/Kris-Di-Giacomo" TargetMode="External"/><Relationship Id="rId6" Type="http://schemas.openxmlformats.org/officeDocument/2006/relationships/image" Target="media/image3.jpeg"/><Relationship Id="rId7" Type="http://schemas.openxmlformats.org/officeDocument/2006/relationships/hyperlink" Target="https://www.fnac.com/Michael-Escoffier/ia743551" TargetMode="External"/><Relationship Id="rId8" Type="http://schemas.openxmlformats.org/officeDocument/2006/relationships/numbering" Target="numbering.xml"/><Relationship Id="rId9" Type="http://schemas.openxmlformats.org/officeDocument/2006/relationships/fontTable" Target="fontTable.xml"/><Relationship Id="rId10" Type="http://schemas.openxmlformats.org/officeDocument/2006/relationships/settings" Target="settings.xml"/><Relationship Id="rId1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Application>LibreOffice/5.4.1.2$Windows_x86 LibreOffice_project/ea7cb86e6eeb2bf3a5af73a8f7777ac570321527</Application>
  <Pages>3</Pages>
  <Words>729</Words>
  <Characters>3789</Characters>
  <CharactersWithSpaces>4447</CharactersWithSpaces>
  <Paragraphs>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2019-12-12T16:52:00Z</dcterms:created>
  <dc:creator>EVE</dc:creator>
  <dc:description/>
  <dc:language>fr-FR</dc:language>
  <cp:lastModifiedBy/>
  <dcterms:modified xsi:type="dcterms:W3CDTF">2019-12-17T14:18:11Z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