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Éléments du programme travaillés de mars à juin 2020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Compétences non évaluées au vu du contexte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Classe de CE2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Année scolaire 2019.2020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Mathématiques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Nombres et calculs</w:t>
      </w:r>
    </w:p>
    <w:p>
      <w:pPr>
        <w:pStyle w:val="ListParagraph"/>
        <w:ind w:left="720" w:hanging="0"/>
        <w:rPr/>
      </w:pPr>
      <w:r>
        <w:rPr>
          <w:b/>
          <w:bCs/>
          <w:i/>
          <w:iCs/>
        </w:rPr>
        <w:t>- Situations de division :</w:t>
      </w:r>
      <w:r>
        <w:rPr/>
        <w:t xml:space="preserve"> groupements et partages</w:t>
      </w:r>
    </w:p>
    <w:p>
      <w:pPr>
        <w:pStyle w:val="ListParagraph"/>
        <w:ind w:left="720" w:hanging="0"/>
        <w:rPr/>
      </w:pPr>
      <w:r>
        <w:rPr>
          <w:b/>
          <w:bCs/>
          <w:i/>
          <w:iCs/>
        </w:rPr>
        <w:t>- Les situations de division</w:t>
      </w:r>
      <w:r>
        <w:rPr/>
        <w:t> : être capable de trouver le reste dans une situation de division</w:t>
      </w:r>
    </w:p>
    <w:p>
      <w:pPr>
        <w:pStyle w:val="ListParagraph"/>
        <w:ind w:left="720" w:hanging="0"/>
        <w:rPr/>
      </w:pPr>
      <w:r>
        <w:rPr>
          <w:b/>
          <w:bCs/>
          <w:i/>
          <w:iCs/>
        </w:rPr>
        <w:t>- Les nombres :</w:t>
      </w:r>
      <w:r>
        <w:rPr/>
        <w:t xml:space="preserve"> déterminer le nombre de dizaines, de centaines</w:t>
      </w:r>
    </w:p>
    <w:p>
      <w:pPr>
        <w:pStyle w:val="ListParagraph"/>
        <w:ind w:left="720" w:hanging="0"/>
        <w:rPr/>
      </w:pPr>
      <w:r>
        <w:rPr>
          <w:b/>
          <w:bCs/>
          <w:i/>
          <w:iCs/>
        </w:rPr>
        <w:t xml:space="preserve">- Les nombres : </w:t>
      </w:r>
      <w:r>
        <w:rPr/>
        <w:t>connaître les relations entre les nombres, notions de moitié et double</w:t>
      </w:r>
    </w:p>
    <w:p>
      <w:pPr>
        <w:pStyle w:val="ListParagraph"/>
        <w:ind w:left="720" w:hanging="0"/>
        <w:rPr/>
      </w:pPr>
      <w:r>
        <w:rPr/>
        <w:t xml:space="preserve">- </w:t>
      </w:r>
      <w:r>
        <w:rPr>
          <w:b/>
          <w:bCs/>
          <w:i/>
          <w:iCs/>
        </w:rPr>
        <w:t>La division posée à 1 chiffre</w:t>
      </w:r>
    </w:p>
    <w:p>
      <w:pPr>
        <w:pStyle w:val="ListParagraph"/>
        <w:ind w:left="720" w:hanging="0"/>
        <w:rPr/>
      </w:pPr>
      <w:r>
        <w:rPr/>
      </w:r>
    </w:p>
    <w:p>
      <w:pPr>
        <w:pStyle w:val="Normal"/>
        <w:rPr/>
      </w:pPr>
      <w:r>
        <w:rPr>
          <w:rFonts w:ascii="Comic Sans MS" w:hAnsi="Comic Sans MS"/>
          <w:b/>
          <w:u w:val="single"/>
        </w:rPr>
        <w:t xml:space="preserve">Grandeurs et mesures : 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 xml:space="preserve">- Les contenances : </w:t>
      </w:r>
      <w:r>
        <w:rPr>
          <w:b w:val="false"/>
          <w:bCs w:val="false"/>
          <w:u w:val="none"/>
        </w:rPr>
        <w:t>mesurer une contenance, connaître les relations entre les différentes unités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>- Le périmètre </w:t>
      </w:r>
      <w:r>
        <w:rPr>
          <w:b w:val="false"/>
          <w:bCs w:val="false"/>
          <w:u w:val="none"/>
        </w:rPr>
        <w:t>: calculer le périmètre d’un polygone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>- La monnaie :</w:t>
      </w:r>
      <w:r>
        <w:rPr>
          <w:b w:val="false"/>
          <w:bCs w:val="false"/>
          <w:u w:val="none"/>
        </w:rPr>
        <w:t xml:space="preserve"> manipuler la monnaie, être capable de réaliser une somme demandée, trouver la somme à donner en cas de paiement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>- Les graduations </w:t>
      </w:r>
      <w:r>
        <w:rPr>
          <w:b w:val="false"/>
          <w:bCs w:val="false"/>
          <w:u w:val="none"/>
        </w:rPr>
        <w:t>: lire des graduations, estimer la valeur d’une graduation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>- Le calendrier </w:t>
      </w:r>
      <w:r>
        <w:rPr>
          <w:b w:val="false"/>
          <w:bCs w:val="false"/>
          <w:u w:val="none"/>
        </w:rPr>
        <w:t xml:space="preserve">: se repérer sur un calendrier </w:t>
      </w:r>
    </w:p>
    <w:p>
      <w:pPr>
        <w:pStyle w:val="Normal"/>
        <w:rPr/>
      </w:pPr>
      <w:r>
        <w:rPr>
          <w:rFonts w:ascii="Comic Sans MS" w:hAnsi="Comic Sans MS"/>
          <w:b/>
          <w:u w:val="single"/>
        </w:rPr>
        <w:t xml:space="preserve">Espace et géométrie : 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 xml:space="preserve">- Cercle et compas : </w:t>
      </w:r>
      <w:r>
        <w:rPr>
          <w:b w:val="false"/>
          <w:bCs w:val="false"/>
          <w:u w:val="none"/>
        </w:rPr>
        <w:t>connaître les propriétés du cercle, utiliser son compas pour tracer des cercles, reproduire des figures comportant des cercles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>- Le carré et le rectangle :</w:t>
      </w:r>
      <w:r>
        <w:rPr>
          <w:b w:val="false"/>
          <w:bCs w:val="false"/>
          <w:u w:val="none"/>
        </w:rPr>
        <w:t xml:space="preserve"> différencier les deux quadrilatères, connaître les propriétés propres à chacun, tracer un rectangle, tracer un carré 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>- Fabriquer un cube :</w:t>
      </w:r>
      <w:r>
        <w:rPr>
          <w:b w:val="false"/>
          <w:bCs w:val="false"/>
          <w:u w:val="none"/>
        </w:rPr>
        <w:t xml:space="preserve"> identifier le patron d’un cube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b/>
          <w:bCs/>
          <w:i/>
          <w:iCs/>
          <w:u w:val="none"/>
        </w:rPr>
        <w:t xml:space="preserve">- Tracer des figures : </w:t>
      </w:r>
      <w:r>
        <w:rPr>
          <w:b w:val="false"/>
          <w:bCs w:val="false"/>
          <w:u w:val="none"/>
        </w:rPr>
        <w:t>reproduire une figure à partir d’un modèle donné</w:t>
      </w:r>
    </w:p>
    <w:p>
      <w:pPr>
        <w:pStyle w:val="Normal"/>
        <w:rPr/>
      </w:pPr>
      <w:r>
        <w:rPr>
          <w:rFonts w:ascii="Comic Sans MS" w:hAnsi="Comic Sans MS"/>
          <w:b/>
          <w:u w:val="single"/>
        </w:rPr>
        <w:t>Résolution de problèmes :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- Apprendre à résoudre des problèmes présentant des situations additives avec des mesures de grandeurs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- Apprendre à résoudre des problèmes présentant des situations de division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- Apprendre à résoudre des problèmes présentant des situations additives ou soustractives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- Apprendre à résoudre des problèmes avec des unités de numération et des unités de longueur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- Apprendre à résoudre des problèmes à plusieurs étapes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- Utiliser la décomposition des nombres pour résoudre des problèmes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 xml:space="preserve">- Apprendre  à résoudre des problèmes présentant des situations multiplicatives 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Français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Grammaire :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  <w:i/>
        </w:rPr>
        <w:t>Noms propres/noms communs</w:t>
      </w:r>
      <w:r>
        <w:rPr>
          <w:rFonts w:cs="Calibri" w:cstheme="minorHAnsi"/>
          <w:b/>
        </w:rPr>
        <w:t> :</w:t>
      </w:r>
      <w:r>
        <w:rPr>
          <w:rFonts w:cs="Calibri" w:cstheme="minorHAnsi"/>
        </w:rPr>
        <w:t xml:space="preserve"> identifier les noms dans une phrase, déterminer s’il s’agit d’un nom propre ou d’un nom commun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  <w:i/>
        </w:rPr>
        <w:t>L’imparfait :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comprendre et mémoriser les terminaisons de l’imparfait des verbes du premier groupe et verbes courants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  <w:i/>
        </w:rPr>
        <w:t>Des phrases pour poser des questions :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identifier les phrases interrogatives, manipuler et transformer des phrases en phrases interrogatives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  <w:i/>
        </w:rPr>
        <w:t>L’adjectif :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identifier des adjectifs dans des phrases, connaître le rôle de l’adjectif qualificatif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  <w:i/>
        </w:rPr>
        <w:t>La formation du passé composé :</w:t>
      </w:r>
      <w:r>
        <w:rPr>
          <w:rFonts w:cs="Calibri" w:cstheme="minorHAnsi"/>
          <w:b/>
        </w:rPr>
        <w:t xml:space="preserve"> </w:t>
      </w:r>
      <w:bookmarkStart w:id="0" w:name="_GoBack"/>
      <w:bookmarkEnd w:id="0"/>
      <w:r>
        <w:rPr>
          <w:rFonts w:cs="Calibri" w:cstheme="minorHAnsi"/>
        </w:rPr>
        <w:t>comprendre la formation du passé composé, conjuguer des verbes au passé composé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Lexique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préfixes et les suffixes :</w:t>
      </w:r>
      <w:r>
        <w:rPr/>
        <w:t xml:space="preserve"> identifier le suffixe/le préfixe d’un mot, construire des mots nouveaux en utilisant ces préfixes/suffixes, comprendre la définition d’un mot à l’aide de son préfixe/suffixe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registres de langue :</w:t>
      </w:r>
      <w:r>
        <w:rPr/>
        <w:t xml:space="preserve"> connaître les différentes situations de communication et les différents niveaux de langage, utiliser un langage adapté à son interlocuteur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sens propre, le sens figuré :</w:t>
      </w:r>
      <w:r>
        <w:rPr/>
        <w:t xml:space="preserve"> identifier des expressions au sens propre/au sens figuré, trouver la définition d’une proposition au sens figuré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Orthographe :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 féminin des adjectifs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lettres finales muettes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mots terminés par –ail, -eil, -euil, -ouil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Ecrire « ce » ou « se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accents é/è/ê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accents : accentuer ou non la lettre « e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Ecrire « é » ou « er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L’accord du participe passé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noms féminins en –tion et –ssion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i/>
        </w:rPr>
        <w:t>L’accord du verbe, cas particuliers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Anglais 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émotions, les sentiments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pièces de la maison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L’auxiliaire être au présent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pronoms personnels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prépositions</w:t>
      </w:r>
    </w:p>
    <w:p>
      <w:pPr>
        <w:pStyle w:val="ListParagrap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Sciences :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déchets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La diversité de la matière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Histoire 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 quotidien des poilus</w:t>
      </w:r>
    </w:p>
    <w:p>
      <w:pPr>
        <w:pStyle w:val="ListParagrap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Enseignement Moral et Civique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Apprendre à porter secours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u w:val="single"/>
        </w:rPr>
        <w:t xml:space="preserve">Notions non travaillées cette année mais prévues initialement dans la programmation : </w:t>
      </w:r>
    </w:p>
    <w:p>
      <w:pPr>
        <w:pStyle w:val="Normal"/>
        <w:spacing w:before="0" w:after="200"/>
        <w:rPr/>
      </w:pPr>
      <w:r>
        <w:rPr>
          <w:b/>
          <w:bCs/>
          <w:u w:val="none"/>
        </w:rPr>
        <w:t>Programme bouclé pour le CE2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omic Sans MS">
    <w:charset w:val="01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b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alibri"/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"/>
      <w:b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3c2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LibreOffice/5.4.1.2$Windows_x86 LibreOffice_project/ea7cb86e6eeb2bf3a5af73a8f7777ac570321527</Application>
  <Pages>3</Pages>
  <Words>634</Words>
  <Characters>3225</Characters>
  <CharactersWithSpaces>3776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2020-06-06T08:36:00Z</dcterms:created>
  <dc:creator>CHLOE</dc:creator>
  <dc:description/>
  <dc:language>fr-FR</dc:language>
  <cp:lastModifiedBy/>
  <dcterms:modified xsi:type="dcterms:W3CDTF">2020-06-16T10:07:58Z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